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体育器材借用申请表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2184"/>
        <w:gridCol w:w="1440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申请单位（盖章）</w:t>
            </w:r>
          </w:p>
        </w:tc>
        <w:tc>
          <w:tcPr>
            <w:tcW w:w="6151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申请原因、用途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51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器材名目、数量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51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借用时间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51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借用人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（签名）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联系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借用单位负责人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3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体育教研部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6151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体育器材借用必须理由充分、用途得当。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借用器材须妥善保管，损坏照价赔偿。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借用到期应及时归还，逾期不归还将列入器材借用失信名单，逾期达2次将不予借用。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器材使用须按规范使用，安全问题由借用单位自行负责。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D8C7CD"/>
    <w:multiLevelType w:val="singleLevel"/>
    <w:tmpl w:val="AFD8C7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81DE2"/>
    <w:rsid w:val="13B85BDA"/>
    <w:rsid w:val="2FC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2021-09-28T01:18:00Z</dcterms:created>
  <dc:creator>lenovo</dc:creator>
  <cp:lastModifiedBy>奔跑的蜗牛</cp:lastModifiedBy>
  <dcterms:modified xsi:type="dcterms:W3CDTF">2021-09-29T00:41:59Z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B7562F28D6A9468BB6A826C481B5B521</vt:lpwstr>
  </property>
</Properties>
</file>