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1F5781"/>
          <w:spacing w:val="0"/>
          <w:sz w:val="45"/>
          <w:szCs w:val="45"/>
        </w:rPr>
      </w:pPr>
      <w:r>
        <w:rPr>
          <w:rFonts w:hint="eastAsia" w:ascii="微软雅黑" w:hAnsi="微软雅黑" w:eastAsia="微软雅黑" w:cs="微软雅黑"/>
          <w:b/>
          <w:bCs/>
          <w:i w:val="0"/>
          <w:iCs w:val="0"/>
          <w:caps w:val="0"/>
          <w:color w:val="1F5781"/>
          <w:spacing w:val="0"/>
          <w:sz w:val="45"/>
          <w:szCs w:val="45"/>
          <w:bdr w:val="none" w:color="auto" w:sz="0" w:space="0"/>
        </w:rPr>
        <w:t>福建省纪委监委通报四起违反中央八项规定精神典型问题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ind w:left="16" w:right="16"/>
        <w:jc w:val="center"/>
        <w:rPr>
          <w:b/>
          <w:bCs/>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来源：福建省纪委监委网站     发布时间：2024-04-28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2024年“五一”、端午节假将至，为持续强化警示教育，严明纪律规矩，一以贯之推动作风转变，</w:t>
      </w:r>
      <w:bookmarkStart w:id="0" w:name="_GoBack"/>
      <w:bookmarkEnd w:id="0"/>
      <w:r>
        <w:rPr>
          <w:rFonts w:hint="eastAsia" w:ascii="微软雅黑" w:hAnsi="微软雅黑" w:eastAsia="微软雅黑" w:cs="微软雅黑"/>
          <w:i w:val="0"/>
          <w:iCs w:val="0"/>
          <w:caps w:val="0"/>
          <w:color w:val="000000"/>
          <w:spacing w:val="0"/>
          <w:sz w:val="25"/>
          <w:szCs w:val="25"/>
          <w:bdr w:val="none" w:color="auto" w:sz="0" w:space="0"/>
          <w:shd w:val="clear" w:fill="FFFFFF"/>
        </w:rPr>
        <w:t>省纪委监委通报4起违反中央八项规定精神典型问题。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省卫健委原党组成员、副主任陈辉违规收受礼品礼金等问题。</w:t>
      </w:r>
      <w:r>
        <w:rPr>
          <w:rFonts w:hint="eastAsia" w:ascii="微软雅黑" w:hAnsi="微软雅黑" w:eastAsia="微软雅黑" w:cs="微软雅黑"/>
          <w:i w:val="0"/>
          <w:iCs w:val="0"/>
          <w:caps w:val="0"/>
          <w:color w:val="000000"/>
          <w:spacing w:val="0"/>
          <w:sz w:val="25"/>
          <w:szCs w:val="25"/>
          <w:bdr w:val="none" w:color="auto" w:sz="0" w:space="0"/>
          <w:shd w:val="clear" w:fill="FFFFFF"/>
        </w:rPr>
        <w:t>2013年至2023年，陈辉多次在节日期间违规收受管理和服务对象赠送的高档酒水、消费卡等礼品礼金。陈辉还存在其他严重违纪违法问题，受到开除党籍、开除公职处分，涉嫌犯罪问题移送司法机关依法处理。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龙岩市新罗区水利水电工程移民发展中心原一级主任科员马军胜违规收受礼品礼金、违规借用车辆，不作为乱作为等问题。</w:t>
      </w:r>
      <w:r>
        <w:rPr>
          <w:rFonts w:hint="eastAsia" w:ascii="微软雅黑" w:hAnsi="微软雅黑" w:eastAsia="微软雅黑" w:cs="微软雅黑"/>
          <w:i w:val="0"/>
          <w:iCs w:val="0"/>
          <w:caps w:val="0"/>
          <w:color w:val="000000"/>
          <w:spacing w:val="0"/>
          <w:sz w:val="25"/>
          <w:szCs w:val="25"/>
          <w:bdr w:val="none" w:color="auto" w:sz="0" w:space="0"/>
          <w:shd w:val="clear" w:fill="FFFFFF"/>
        </w:rPr>
        <w:t>2020年至2023年，马军胜多次在端午节等节日期间，违规收受管理和服务对象赠送的高档酒水、购物卡等礼品礼金，多次违规借用管理和服务对象高档车辆办理私事；工作中走过场、不作为乱作为，导致出现被骗补问题，造成重大损失。马军胜还存在其他严重违纪违法问题，受到开除党籍、开除公职处分，涉嫌犯罪问题移送司法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福州地源房屋征收工程有限公司副总经理曾勇，市场发展部经理郑怀斌违规公款吃喝问题。</w:t>
      </w:r>
      <w:r>
        <w:rPr>
          <w:rFonts w:hint="eastAsia" w:ascii="微软雅黑" w:hAnsi="微软雅黑" w:eastAsia="微软雅黑" w:cs="微软雅黑"/>
          <w:i w:val="0"/>
          <w:iCs w:val="0"/>
          <w:caps w:val="0"/>
          <w:color w:val="000000"/>
          <w:spacing w:val="0"/>
          <w:sz w:val="25"/>
          <w:szCs w:val="25"/>
          <w:bdr w:val="none" w:color="auto" w:sz="0" w:space="0"/>
          <w:shd w:val="clear" w:fill="FFFFFF"/>
        </w:rPr>
        <w:t>2020年11月至2022年3月，曾勇、郑怀斌多次以“业务接待”或“商务接待”名义，编造接待事由和人员，套取公款违规报销吃喝费用。曾勇受到延长党员预备期一年、扣除绩效奖金处理；郑怀斌还存在其他违纪问题，受到党内严重警告处分，违纪所得予以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25"/>
          <w:szCs w:val="25"/>
          <w:bdr w:val="none" w:color="auto" w:sz="0" w:space="0"/>
          <w:shd w:val="clear" w:fill="FFFFFF"/>
        </w:rPr>
        <w:t>厦门市海沧区东孚街道综合服务中心农业农村科科长蒋昌瑞接受可能影响公正执行公务的宴请和娱乐活动安排，未正确履职、侵害群众利益等问题。</w:t>
      </w:r>
      <w:r>
        <w:rPr>
          <w:rFonts w:hint="eastAsia" w:ascii="微软雅黑" w:hAnsi="微软雅黑" w:eastAsia="微软雅黑" w:cs="微软雅黑"/>
          <w:i w:val="0"/>
          <w:iCs w:val="0"/>
          <w:caps w:val="0"/>
          <w:color w:val="000000"/>
          <w:spacing w:val="0"/>
          <w:sz w:val="25"/>
          <w:szCs w:val="25"/>
          <w:bdr w:val="none" w:color="auto" w:sz="0" w:space="0"/>
          <w:shd w:val="clear" w:fill="FFFFFF"/>
        </w:rPr>
        <w:t>2020年至2022年，蒋昌瑞多次违规接受管理和服务对象安排的宴请和娱乐活动，违规收受管理和服务对象赠送的高档酒水、红包；在乡村振兴领域项目推进、监管、验收过程中不正确履行职责，导致项目存在偷工减料问题的情况下仍通过验收并支付工程款，造成不良影响。蒋昌瑞受到党内严重警告处分，违纪所得予以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5"/>
          <w:szCs w:val="25"/>
          <w:bdr w:val="none" w:color="auto" w:sz="0" w:space="0"/>
          <w:shd w:val="clear" w:fill="FFFFFF"/>
        </w:rPr>
        <w:t>通报指出，上述案例表明“四风”问题仍然复杂顽固，顶风违纪违法问题时有发生，由风及腐、风腐一体现象依然突出，暴露出部分党员干部党性修养不纯、纪律意识不强，工作作风不实、服务群众不力，把党纪国法抛之脑后。全省广大党员干部特别是领导干部要以案为鉴，时刻保持警醒，结合党纪学习教育，自觉学纪、知纪、明纪、守纪，把党的纪律规矩内化转化为带头改作风、严肃抓作风的政治自觉、思想自觉和行动自觉，筑牢拒腐防变的作风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512" w:afterAutospacing="0" w:line="420" w:lineRule="atLeast"/>
        <w:ind w:left="0" w:right="0" w:firstLine="42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通报强调，强化正风肃纪是推进党的自我革命的重要举措。全省各级党组织要深入落实管党治党政治责任，拧紧压实作风建设的责任链条，精准研判本地区本单位“四风”的形势和特点，把握节日期间“四风”的变化和动向，把严的态度亮出来、严的标准立起来、严的纪律执行起来，以节日风气的持续向好不断赢得群众的信任信赖。全省各级纪检监察机关要认真落实省纪委十一届四次全会部署，结合群众身边不正之风和腐败问题集中整治和违规吃喝专项整治，把查处案件摆在更加突出位置，严肃查处违规吃喝、违规收送节礼、违规接受旅游或娱乐安排、借操办婚丧喜庆之机敛财等“节日病”，持续释放严的强烈信号。聚焦隐藏在高档节礼、隐蔽场所、奢华包装背后的享乐奢靡现象，推动职能部门加强监督检查，共同防治不正之风；及时掌握“活情况”，精准纠治不担当不作为乱作为、加重基层负担等形式主义、官僚主义问题，党性党风党纪一起抓，不断把作风建设向纵深推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NmUxMDBlMGQwNDZkOTJjOWRhYWIxOTFjZTQ0YTAifQ=="/>
    <w:docVar w:name="KSO_WPS_MARK_KEY" w:val="92e936d5-6969-4718-9542-cb7eeddf7cd0"/>
  </w:docVars>
  <w:rsids>
    <w:rsidRoot w:val="308052B3"/>
    <w:rsid w:val="3080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2024-04-29T02:18:00Z</dcterms:created>
  <dc:creator>唐艳</dc:creator>
  <cp:lastModifiedBy>唐艳</cp:lastModifiedBy>
  <dcterms:modified xsi:type="dcterms:W3CDTF">2024-04-29T02:20:23Z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29A2CD72527845909E9EE4D425AFC7CB_11</vt:lpwstr>
  </property>
</Properties>
</file>