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双高学校建设数据采集表</w:t>
      </w:r>
    </w:p>
    <w:bookmarkEnd w:id="0"/>
    <w:tbl>
      <w:tblPr>
        <w:tblStyle w:val="11"/>
        <w:tblW w:w="8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6"/>
        <w:gridCol w:w="778"/>
        <w:gridCol w:w="65"/>
        <w:gridCol w:w="708"/>
        <w:gridCol w:w="1351"/>
        <w:gridCol w:w="911"/>
        <w:gridCol w:w="165"/>
        <w:gridCol w:w="60"/>
        <w:gridCol w:w="686"/>
        <w:gridCol w:w="453"/>
        <w:gridCol w:w="458"/>
        <w:gridCol w:w="308"/>
        <w:gridCol w:w="369"/>
        <w:gridCol w:w="234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3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类别（双高建设基础）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6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专业群（1）名称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专业群（2）名称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资金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（元）</w:t>
            </w:r>
          </w:p>
        </w:tc>
        <w:tc>
          <w:tcPr>
            <w:tcW w:w="29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具体事项</w:t>
            </w:r>
          </w:p>
        </w:tc>
        <w:tc>
          <w:tcPr>
            <w:tcW w:w="45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分年度数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2019年度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 xml:space="preserve">2020年度 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2021年度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2022年度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2023年度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预算安排情况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合计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中央财政投入资金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地方各级财政投入资金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举办方投入资金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行业企业支持资金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学校自筹资金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资金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使用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情况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合计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中央财政投入资金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地方各级财政投入资金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举办方投入资金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行业企业支持资金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学校自筹资金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绩效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一级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二级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三级指标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目标值（累计数）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实现值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（累计数）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9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实施期满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阶段性</w:t>
            </w:r>
          </w:p>
        </w:tc>
        <w:tc>
          <w:tcPr>
            <w:tcW w:w="11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产出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数量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1.1.1打造技术技能人才培养高地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1.1.2打造技术技能创新服务平台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1.1.3打造高水平专业群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1.1.4打造高水平双师队伍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1.1.5提升校企合作水平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1.1.6提升服务发展水平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1.1.7提升学校治理水平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1.1.8提升信息化水平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1.1.9提升国际化水平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1.2质量指标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1.2.1打造技术技能人才培养高地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1.2.2打造技术技能创新服务平台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1.2.3打造高水平专业群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1.2.4打造高水平双师队伍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1.2.5提升校企合作水平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1.2.6提升服务发展水平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1.2.7提升学校治理水平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1.2.8提升信息化水平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1.2.9提升国际化水平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1.3时效指标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1.3.1任务完成进度（%）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效益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2.1社会效益指标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2.1.1引领职业教育改革发展和人才培养的贡献度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......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  <w:t>.1.2</w:t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支撑国家战略和区域经济社会发展的贡献度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......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  <w:t>.1.3</w:t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推动形成一批国家层面有效支撑职业教育高质量发展的政策、制度、标准的贡献度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2.2可持续影响指标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2.2.1项目标志性成果可持续影响的时间（年/项）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满意度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3.1服务对象满意度指标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3.1.1在校生满意度（%）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3.1.2毕业生满意度（%）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3.1.3教职工满意度（%）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3.1.4用人单位满意度（%）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3.1.5家长满意度（%）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其他需要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特别说明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的问题</w:t>
            </w:r>
          </w:p>
        </w:tc>
        <w:tc>
          <w:tcPr>
            <w:tcW w:w="7459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</w:tbl>
    <w:p>
      <w:pPr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kern w:val="0"/>
          <w:sz w:val="15"/>
          <w:szCs w:val="15"/>
        </w:rPr>
        <w:t>备注</w:t>
      </w: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：1. 中央财政投入资金是指现代职业教育质量提升计划资金中，按照分类分档支持标准安排的奖补资金。</w:t>
      </w:r>
    </w:p>
    <w:p>
      <w:pPr>
        <w:numPr>
          <w:ilvl w:val="0"/>
          <w:numId w:val="1"/>
        </w:numPr>
        <w:ind w:firstLine="450" w:firstLineChars="300"/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地方各级财政投入资金是指地方各级财政部门安排的用于支持“双高计划”的投入</w:t>
      </w:r>
    </w:p>
    <w:p>
      <w:pPr>
        <w:numPr>
          <w:ilvl w:val="0"/>
          <w:numId w:val="1"/>
        </w:numPr>
        <w:ind w:firstLine="450" w:firstLineChars="300"/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举办方投入资金仅指非政府举办的职业院校举办方投入的用于支持“双高计划”的投入。</w:t>
      </w:r>
    </w:p>
    <w:p>
      <w:pPr>
        <w:numPr>
          <w:ilvl w:val="0"/>
          <w:numId w:val="1"/>
        </w:numPr>
        <w:ind w:firstLine="450" w:firstLineChars="300"/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行业企业支持资金是指行业企业投入的用于“双高计划”的社会资金。学校可用于“双高计划”建设的“以服务求发展”筹集的社会资金是行业企业支持资金的组成部分。</w:t>
      </w:r>
    </w:p>
    <w:p>
      <w:pPr>
        <w:numPr>
          <w:ilvl w:val="0"/>
          <w:numId w:val="1"/>
        </w:numPr>
        <w:ind w:firstLine="450" w:firstLineChars="300"/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可用于“双高计划”建设的学校事业收入、其他收入是学校自筹资金的主要来源。财政按照生均拨款制度安排的日常运转经费不列入其中。</w:t>
      </w:r>
    </w:p>
    <w:p>
      <w:pPr>
        <w:ind w:firstLine="450" w:firstLineChars="300"/>
        <w:rPr>
          <w:rFonts w:ascii="微软雅黑" w:hAnsi="微软雅黑" w:eastAsia="微软雅黑" w:cs="微软雅黑"/>
          <w:bCs/>
          <w:kern w:val="0"/>
          <w:sz w:val="15"/>
          <w:szCs w:val="15"/>
        </w:rPr>
        <w:sectPr>
          <w:pgSz w:w="11906" w:h="16838"/>
          <w:pgMar w:top="1134" w:right="1800" w:bottom="851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6.“双高计划”学校需要提供5个左右反映十大建设任务的案例，原则上每个案例字数不少于500字。</w:t>
      </w:r>
    </w:p>
    <w:p/>
    <w:p/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FD2341"/>
    <w:multiLevelType w:val="singleLevel"/>
    <w:tmpl w:val="E9FD234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111782"/>
    <w:rsid w:val="008239F7"/>
    <w:rsid w:val="07AE4173"/>
    <w:rsid w:val="088741D5"/>
    <w:rsid w:val="0D166592"/>
    <w:rsid w:val="1557038A"/>
    <w:rsid w:val="1ADD27B9"/>
    <w:rsid w:val="2850145F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272</Words>
  <Characters>1556</Characters>
  <Lines>12</Lines>
  <Paragraphs>3</Paragraphs>
  <TotalTime>48</TotalTime>
  <ScaleCrop>false</ScaleCrop>
  <LinksUpToDate>false</LinksUpToDate>
  <CharactersWithSpaces>1825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user</cp:lastModifiedBy>
  <cp:lastPrinted>2020-12-08T08:02:00Z</cp:lastPrinted>
  <dcterms:modified xsi:type="dcterms:W3CDTF">2020-12-28T07:32:46Z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